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A3888" w14:textId="6BAC2382" w:rsidR="00B11996" w:rsidRDefault="00B11996" w:rsidP="00B11996">
      <w:pPr>
        <w:autoSpaceDE w:val="0"/>
        <w:autoSpaceDN w:val="0"/>
        <w:adjustRightInd w:val="0"/>
        <w:spacing w:after="0" w:line="240" w:lineRule="auto"/>
        <w:rPr>
          <w:rFonts w:ascii="DFLiHei-Md-WIN-BF" w:cs="DFLiHei-Md-WIN-BF"/>
          <w:b/>
          <w:bCs/>
          <w:sz w:val="24"/>
          <w:szCs w:val="24"/>
        </w:rPr>
      </w:pPr>
      <w:r>
        <w:rPr>
          <w:rFonts w:ascii="DFLiHei-Md-WIN-BF" w:eastAsia="DFLiHei-Md-WIN-BF" w:cs="DFLiHei-Md-WIN-BF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7743F" wp14:editId="1B1A9A44">
                <wp:simplePos x="0" y="0"/>
                <wp:positionH relativeFrom="margin">
                  <wp:align>right</wp:align>
                </wp:positionH>
                <wp:positionV relativeFrom="paragraph">
                  <wp:posOffset>-380646</wp:posOffset>
                </wp:positionV>
                <wp:extent cx="687598" cy="44532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98" cy="44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B1C68C" w14:textId="77777777" w:rsidR="00B11996" w:rsidRPr="00155133" w:rsidRDefault="00B11996" w:rsidP="00B11996">
                            <w:pPr>
                              <w:jc w:val="right"/>
                              <w:rPr>
                                <w:rFonts w:ascii="DFLiHei-Md-WIN-BF" w:eastAsia="DFLiHei-Md-WIN-BF" w:cs="DFLiHei-Md-WIN-BF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55133">
                              <w:rPr>
                                <w:rFonts w:ascii="DFLiHei-Md-WIN-BF" w:eastAsia="DFLiHei-Md-WIN-BF" w:cs="DFLiHei-Md-WIN-BF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補底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7743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.95pt;margin-top:-29.95pt;width:54.15pt;height:3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" fillcolor="white [3201]" stroked="f" strokeweight=".5pt">
                <v:textbox>
                  <w:txbxContent>
                    <w:p w14:paraId="1DB1C68C" w14:textId="77777777" w:rsidR="00B11996" w:rsidRPr="00155133" w:rsidRDefault="00B11996" w:rsidP="00B11996">
                      <w:pPr>
                        <w:jc w:val="right"/>
                        <w:rPr>
                          <w:rFonts w:ascii="DFLiHei-Md-WIN-BF" w:eastAsia="DFLiHei-Md-WIN-BF" w:cs="DFLiHei-Md-WIN-BF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155133">
                        <w:rPr>
                          <w:rFonts w:ascii="DFLiHei-Md-WIN-BF" w:eastAsia="DFLiHei-Md-WIN-BF" w:cs="DFLiHei-Md-WIN-BF" w:hint="eastAsia"/>
                          <w:b/>
                          <w:bCs/>
                          <w:color w:val="000000"/>
                          <w:sz w:val="32"/>
                          <w:szCs w:val="32"/>
                        </w:rPr>
                        <w:t>補底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中四化學 酸和</w:t>
      </w:r>
      <w:proofErr w:type="gramStart"/>
      <w:r w:rsidRPr="00FE01A5">
        <w:rPr>
          <w:rFonts w:ascii="DFLiHei-Md-WIN-BF" w:eastAsia="DFLiHei-Md-WIN-BF" w:cs="DFLiHei-Md-WIN-BF" w:hint="eastAsia"/>
          <w:b/>
          <w:bCs/>
          <w:color w:val="000000"/>
          <w:sz w:val="24"/>
          <w:szCs w:val="24"/>
        </w:rPr>
        <w:t>鹼</w:t>
      </w:r>
      <w:proofErr w:type="gramEnd"/>
    </w:p>
    <w:p w14:paraId="69D4D560" w14:textId="77777777" w:rsidR="00B11996" w:rsidRDefault="00B11996" w:rsidP="00B11996">
      <w:pPr>
        <w:autoSpaceDE w:val="0"/>
        <w:autoSpaceDN w:val="0"/>
        <w:adjustRightInd w:val="0"/>
        <w:spacing w:after="0" w:line="240" w:lineRule="auto"/>
        <w:rPr>
          <w:rFonts w:ascii="DFLiHei-Md-WIN-BF" w:cs="DFLiHei-Md-WIN-BF"/>
          <w:b/>
          <w:bCs/>
          <w:sz w:val="24"/>
          <w:szCs w:val="24"/>
        </w:rPr>
      </w:pPr>
    </w:p>
    <w:p w14:paraId="5BF604C1" w14:textId="2ABE83D9" w:rsidR="00B11996" w:rsidRPr="00DF5002" w:rsidRDefault="00B11996" w:rsidP="00B11996">
      <w:pPr>
        <w:autoSpaceDE w:val="0"/>
        <w:autoSpaceDN w:val="0"/>
        <w:adjustRightInd w:val="0"/>
        <w:spacing w:after="0" w:line="240" w:lineRule="auto"/>
        <w:rPr>
          <w:rFonts w:ascii="DFLiHei-Md-WIN-BF" w:eastAsia="DFLiHei-Md-WIN-BF" w:cs="DFLiHei-Md-WIN-BF"/>
          <w:b/>
          <w:bCs/>
          <w:sz w:val="24"/>
          <w:szCs w:val="24"/>
        </w:rPr>
      </w:pPr>
      <w:r w:rsidRPr="00DF5002">
        <w:rPr>
          <w:rFonts w:ascii="DFLiHei-Md-WIN-BF" w:eastAsia="DFLiHei-Md-WIN-BF" w:cs="DFLiHei-Md-WIN-BF" w:hint="eastAsia"/>
          <w:b/>
          <w:bCs/>
          <w:sz w:val="24"/>
          <w:szCs w:val="24"/>
        </w:rPr>
        <w:t>測定酸</w:t>
      </w:r>
      <w:proofErr w:type="gramStart"/>
      <w:r w:rsidRPr="00DF5002">
        <w:rPr>
          <w:rFonts w:ascii="DFLiHei-Md-WIN-BF" w:eastAsia="DFLiHei-Md-WIN-BF" w:cs="DFLiHei-Md-WIN-BF" w:hint="eastAsia"/>
          <w:b/>
          <w:bCs/>
          <w:sz w:val="24"/>
          <w:szCs w:val="24"/>
        </w:rPr>
        <w:t>的鹽基度</w:t>
      </w:r>
      <w:proofErr w:type="gramEnd"/>
    </w:p>
    <w:p w14:paraId="3BCC6153" w14:textId="77777777" w:rsidR="00B11996" w:rsidRDefault="00B11996" w:rsidP="00B11996">
      <w:pPr>
        <w:autoSpaceDE w:val="0"/>
        <w:autoSpaceDN w:val="0"/>
        <w:adjustRightInd w:val="0"/>
        <w:spacing w:after="0" w:line="240" w:lineRule="auto"/>
        <w:rPr>
          <w:rFonts w:ascii="DFLiSong-Lt-HKSCS-U" w:cs="DFLiSong-Lt-HKSCS-U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把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1.89 g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的固態酸</w:t>
      </w:r>
      <w:r w:rsidRPr="00DF5002">
        <w:rPr>
          <w:rFonts w:ascii="DFLiSong-Lt-HKSCS-U" w:eastAsia="DFLiSong-Lt-HKSCS-U" w:cs="DFLiSong-Lt-HKSCS-U"/>
          <w:sz w:val="24"/>
          <w:szCs w:val="24"/>
        </w:rPr>
        <w:t xml:space="preserve"> 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(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相對分子質量為</w:t>
      </w:r>
      <w:r w:rsidRPr="00DF5002">
        <w:rPr>
          <w:rFonts w:ascii="Guardi-Roman" w:eastAsia="DFLiSong-Lt-HKSCS-U" w:hAnsi="Guardi-Roman" w:cs="Guardi-Roman"/>
          <w:sz w:val="24"/>
          <w:szCs w:val="24"/>
        </w:rPr>
        <w:t xml:space="preserve">126.0) 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溶於水中，製備成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250.0 cm</w:t>
      </w:r>
      <w:r w:rsidRPr="00B11996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溶液。當中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25.0 cm</w:t>
      </w:r>
      <w:r w:rsidRPr="00B11996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的該溶液需要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15.0 cm</w:t>
      </w:r>
      <w:r w:rsidRPr="00B11996">
        <w:rPr>
          <w:rFonts w:ascii="Guardi-Roman" w:eastAsia="DFLiSong-Lt-HKSCS-U" w:hAnsi="Guardi-Roman" w:cs="Guardi-Roman"/>
          <w:sz w:val="24"/>
          <w:szCs w:val="24"/>
          <w:vertAlign w:val="superscript"/>
        </w:rPr>
        <w:t>3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的</w:t>
      </w:r>
      <w:r w:rsidRPr="00DF5002">
        <w:rPr>
          <w:rFonts w:ascii="Guardi-Roman" w:eastAsia="DFLiSong-Lt-HKSCS-U" w:hAnsi="Guardi-Roman" w:cs="Guardi-Roman"/>
          <w:sz w:val="24"/>
          <w:szCs w:val="24"/>
        </w:rPr>
        <w:t>0.20 M</w:t>
      </w:r>
      <w:r w:rsidRPr="00DF5002">
        <w:rPr>
          <w:rFonts w:ascii="DFLiSong-Lt-HKSCS-U" w:eastAsia="DFLiSong-Lt-HKSCS-U" w:cs="DFLiSong-Lt-HKSCS-U" w:hint="eastAsia"/>
          <w:sz w:val="24"/>
          <w:szCs w:val="24"/>
        </w:rPr>
        <w:t>氫氧化鈉溶液來完全中和。</w:t>
      </w:r>
    </w:p>
    <w:p w14:paraId="7DDB95C2" w14:textId="2B38C438" w:rsidR="00B11996" w:rsidRPr="00DF5002" w:rsidRDefault="00B11996" w:rsidP="00B11996">
      <w:pPr>
        <w:autoSpaceDE w:val="0"/>
        <w:autoSpaceDN w:val="0"/>
        <w:adjustRightInd w:val="0"/>
        <w:spacing w:after="0" w:line="240" w:lineRule="auto"/>
        <w:rPr>
          <w:rFonts w:ascii="DFLiSong-Lt-HKSCS-U" w:cs="DFLiSong-Lt-HKSCS-U"/>
          <w:sz w:val="24"/>
          <w:szCs w:val="24"/>
        </w:rPr>
      </w:pPr>
      <w:r w:rsidRPr="00DF5002">
        <w:rPr>
          <w:rFonts w:ascii="DFLiSong-Lt-HKSCS-U" w:eastAsia="DFLiSong-Lt-HKSCS-U" w:cs="DFLiSong-Lt-HKSCS-U" w:hint="eastAsia"/>
          <w:sz w:val="24"/>
          <w:szCs w:val="24"/>
        </w:rPr>
        <w:t>求</w:t>
      </w:r>
      <w:proofErr w:type="gramStart"/>
      <w:r w:rsidRPr="00DF5002">
        <w:rPr>
          <w:rFonts w:ascii="DFLiSong-Lt-HKSCS-U" w:eastAsia="DFLiSong-Lt-HKSCS-U" w:cs="DFLiSong-Lt-HKSCS-U" w:hint="eastAsia"/>
          <w:sz w:val="24"/>
          <w:szCs w:val="24"/>
        </w:rPr>
        <w:t>該酸的鹽基</w:t>
      </w:r>
      <w:proofErr w:type="gramEnd"/>
      <w:r w:rsidRPr="00DF5002">
        <w:rPr>
          <w:rFonts w:ascii="DFLiSong-Lt-HKSCS-U" w:eastAsia="DFLiSong-Lt-HKSCS-U" w:cs="DFLiSong-Lt-HKSCS-U" w:hint="eastAsia"/>
          <w:sz w:val="24"/>
          <w:szCs w:val="24"/>
        </w:rPr>
        <w:t>度。</w:t>
      </w:r>
    </w:p>
    <w:p w14:paraId="7068B468" w14:textId="526FB1F2" w:rsidR="0003161E" w:rsidRDefault="0003161E"/>
    <w:p w14:paraId="220A6972" w14:textId="58F93129" w:rsidR="00B11996" w:rsidRPr="009676CA" w:rsidRDefault="009676CA">
      <w:pPr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</w:pPr>
      <w:r w:rsidRPr="009676CA">
        <w:rPr>
          <w:rFonts w:ascii="AdobeFanHeitiStd-Bold" w:eastAsia="AdobeFanHeitiStd-Bold" w:hAnsi="Helvetica" w:cs="AdobeFanHeitiStd-Bold" w:hint="eastAsia"/>
          <w:sz w:val="24"/>
          <w:szCs w:val="24"/>
          <w:bdr w:val="single" w:sz="4" w:space="0" w:color="auto"/>
        </w:rPr>
        <w:t>S</w:t>
      </w:r>
      <w:r w:rsidRPr="009676CA"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  <w:t>TEP 1</w:t>
      </w:r>
    </w:p>
    <w:p w14:paraId="2631260C" w14:textId="77777777" w:rsidR="00B11996" w:rsidRDefault="00B11996" w:rsidP="00B11996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  <w:r w:rsidRPr="00DF5002">
        <w:rPr>
          <w:rFonts w:ascii="Helvetica" w:hAnsi="Helvetica" w:cs="Helvetica"/>
          <w:sz w:val="24"/>
          <w:szCs w:val="24"/>
        </w:rPr>
        <w:t>250.0 cm</w:t>
      </w:r>
      <w:r w:rsidRPr="00B11996">
        <w:rPr>
          <w:rFonts w:ascii="Helvetica" w:hAnsi="Helvetica" w:cs="Helvetica"/>
          <w:sz w:val="24"/>
          <w:szCs w:val="24"/>
          <w:vertAlign w:val="superscript"/>
        </w:rPr>
        <w:t>3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溶液中酸的摩爾數</w:t>
      </w:r>
      <w:r w:rsidRPr="00DF5002">
        <w:rPr>
          <w:rFonts w:ascii="AdobeFanHeitiStd-Bold" w:eastAsia="AdobeFanHeitiStd-Bold" w:hAnsi="Helvetica" w:cs="AdobeFanHeitiStd-Bold"/>
          <w:sz w:val="24"/>
          <w:szCs w:val="24"/>
        </w:rPr>
        <w:t xml:space="preserve"> </w:t>
      </w:r>
    </w:p>
    <w:p w14:paraId="648E1067" w14:textId="77777777" w:rsidR="009676CA" w:rsidRDefault="009676CA" w:rsidP="009676CA">
      <w:pPr>
        <w:autoSpaceDE w:val="0"/>
        <w:autoSpaceDN w:val="0"/>
        <w:adjustRightInd w:val="0"/>
        <w:spacing w:after="0" w:line="240" w:lineRule="auto"/>
        <w:rPr>
          <w:rFonts w:ascii="Helvetica" w:eastAsia="AdobeFanHeitiStd-Bold" w:hAnsi="Helvetica" w:cs="Helvetica"/>
          <w:sz w:val="24"/>
          <w:szCs w:val="24"/>
        </w:rPr>
      </w:pPr>
      <w:r>
        <w:rPr>
          <w:rFonts w:ascii="Helvetica" w:eastAsia="AdobeFanHeitiStd-Bold" w:hAnsi="Helvetica" w:cs="Helvetic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AdobeFanHeitiStd-Bold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質量</m:t>
            </m:r>
          </m:num>
          <m:den>
            <m:r>
              <w:rPr>
                <w:rFonts w:ascii="Cambria Math" w:eastAsia="AdobeFanHeitiStd-Bold" w:hAnsi="Cambria Math" w:cs="Helvetica" w:hint="eastAsia"/>
                <w:sz w:val="24"/>
                <w:szCs w:val="24"/>
              </w:rPr>
              <m:t>摩爾質量</m:t>
            </m:r>
          </m:den>
        </m:f>
      </m:oMath>
    </w:p>
    <w:p w14:paraId="44F35006" w14:textId="2C6601DB" w:rsidR="009676CA" w:rsidRDefault="009676CA" w:rsidP="00B11996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</w:p>
    <w:p w14:paraId="6061EC73" w14:textId="27B8D2F8" w:rsidR="003F4402" w:rsidRDefault="003F4402" w:rsidP="00B11996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</w:p>
    <w:p w14:paraId="788229BD" w14:textId="348839F6" w:rsidR="003F4402" w:rsidRDefault="003F4402" w:rsidP="00B11996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</w:p>
    <w:p w14:paraId="69246769" w14:textId="77777777" w:rsidR="003F4402" w:rsidRDefault="003F4402" w:rsidP="00B119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4526B92" w14:textId="4F70D1AE" w:rsidR="009676CA" w:rsidRPr="009676CA" w:rsidRDefault="009676CA" w:rsidP="009676CA">
      <w:pPr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</w:pPr>
      <w:r w:rsidRPr="009676CA">
        <w:rPr>
          <w:rFonts w:ascii="AdobeFanHeitiStd-Bold" w:eastAsia="AdobeFanHeitiStd-Bold" w:hAnsi="Helvetica" w:cs="AdobeFanHeitiStd-Bold" w:hint="eastAsia"/>
          <w:sz w:val="24"/>
          <w:szCs w:val="24"/>
          <w:bdr w:val="single" w:sz="4" w:space="0" w:color="auto"/>
        </w:rPr>
        <w:t>S</w:t>
      </w:r>
      <w:r w:rsidRPr="009676CA"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  <w:t xml:space="preserve">TEP </w:t>
      </w:r>
      <w:r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  <w:t>2</w:t>
      </w:r>
    </w:p>
    <w:p w14:paraId="29BDE0CF" w14:textId="77777777" w:rsidR="00B11996" w:rsidRPr="00DF5002" w:rsidRDefault="00B11996" w:rsidP="00B11996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  <w:r w:rsidRPr="00DF5002">
        <w:rPr>
          <w:rFonts w:ascii="Helvetica" w:hAnsi="Helvetica" w:cs="Helvetica"/>
          <w:sz w:val="24"/>
          <w:szCs w:val="24"/>
        </w:rPr>
        <w:t>25.0 cm</w:t>
      </w:r>
      <w:r w:rsidRPr="00B11996">
        <w:rPr>
          <w:rFonts w:ascii="Helvetica" w:hAnsi="Helvetica" w:cs="Helvetica"/>
          <w:sz w:val="24"/>
          <w:szCs w:val="24"/>
          <w:vertAlign w:val="superscript"/>
        </w:rPr>
        <w:t>3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溶液中酸的摩爾數</w:t>
      </w:r>
    </w:p>
    <w:p w14:paraId="00B6EF40" w14:textId="110159B8" w:rsidR="009676CA" w:rsidRDefault="009676CA" w:rsidP="00B119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BDBA668" w14:textId="50263C24" w:rsidR="003F4402" w:rsidRDefault="003F4402" w:rsidP="00B119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5DE12EF" w14:textId="77777777" w:rsidR="003F4402" w:rsidRDefault="003F4402" w:rsidP="00B119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3D04239" w14:textId="178971F5" w:rsidR="003F4402" w:rsidRDefault="003F4402" w:rsidP="00B119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EE57130" w14:textId="77777777" w:rsidR="003F4402" w:rsidRDefault="003F4402" w:rsidP="00B119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49A2BBB" w14:textId="71AE1825" w:rsidR="009676CA" w:rsidRPr="009676CA" w:rsidRDefault="009676CA" w:rsidP="009676CA">
      <w:pPr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</w:pPr>
      <w:r w:rsidRPr="009676CA">
        <w:rPr>
          <w:rFonts w:ascii="AdobeFanHeitiStd-Bold" w:eastAsia="AdobeFanHeitiStd-Bold" w:hAnsi="Helvetica" w:cs="AdobeFanHeitiStd-Bold" w:hint="eastAsia"/>
          <w:sz w:val="24"/>
          <w:szCs w:val="24"/>
          <w:bdr w:val="single" w:sz="4" w:space="0" w:color="auto"/>
        </w:rPr>
        <w:t>S</w:t>
      </w:r>
      <w:r w:rsidRPr="009676CA"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  <w:t xml:space="preserve">TEP </w:t>
      </w:r>
      <w:r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  <w:t>3</w:t>
      </w:r>
    </w:p>
    <w:p w14:paraId="71E70432" w14:textId="77777777" w:rsidR="009676CA" w:rsidRDefault="00B11996" w:rsidP="00B11996">
      <w:pPr>
        <w:autoSpaceDE w:val="0"/>
        <w:autoSpaceDN w:val="0"/>
        <w:adjustRightInd w:val="0"/>
        <w:spacing w:after="0" w:line="240" w:lineRule="auto"/>
        <w:rPr>
          <w:rFonts w:ascii="AdobeFanHeitiStd-Bold" w:eastAsia="AdobeFanHeitiStd-Bold" w:hAnsi="Helvetica" w:cs="AdobeFanHeitiStd-Bold"/>
          <w:sz w:val="24"/>
          <w:szCs w:val="24"/>
        </w:rPr>
      </w:pPr>
      <w:r w:rsidRPr="00DF5002">
        <w:rPr>
          <w:rFonts w:ascii="Helvetica" w:hAnsi="Helvetica" w:cs="Helvetica"/>
          <w:sz w:val="24"/>
          <w:szCs w:val="24"/>
        </w:rPr>
        <w:t>NaOH</w:t>
      </w:r>
      <w:r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的摩爾數</w:t>
      </w:r>
      <w:r w:rsidRPr="00DF5002">
        <w:rPr>
          <w:rFonts w:ascii="AdobeFanHeitiStd-Bold" w:eastAsia="AdobeFanHeitiStd-Bold" w:hAnsi="Helvetica" w:cs="AdobeFanHeitiStd-Bold"/>
          <w:sz w:val="24"/>
          <w:szCs w:val="24"/>
        </w:rPr>
        <w:t xml:space="preserve"> </w:t>
      </w:r>
    </w:p>
    <w:p w14:paraId="14CB6630" w14:textId="4DD15F55" w:rsidR="009676CA" w:rsidRDefault="009676CA" w:rsidP="00B119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= </w:t>
      </w:r>
      <w:r w:rsidRPr="009676CA">
        <w:rPr>
          <w:rFonts w:ascii="AdobeFanHeitiStd-Bold" w:eastAsia="AdobeFanHeitiStd-Bold" w:hAnsi="Helvetica" w:cs="AdobeFanHeitiStd-Bold" w:hint="eastAsia"/>
          <w:sz w:val="24"/>
          <w:szCs w:val="24"/>
        </w:rPr>
        <w:t>摩爾濃度 x</w:t>
      </w:r>
      <w:r w:rsidRPr="009676CA">
        <w:rPr>
          <w:rFonts w:ascii="AdobeFanHeitiStd-Bold" w:eastAsia="AdobeFanHeitiStd-Bold" w:hAnsi="Helvetica" w:cs="AdobeFanHeitiStd-Bold"/>
          <w:sz w:val="24"/>
          <w:szCs w:val="24"/>
        </w:rPr>
        <w:t xml:space="preserve"> </w:t>
      </w:r>
      <w:r w:rsidRPr="009676CA">
        <w:rPr>
          <w:rFonts w:ascii="AdobeFanHeitiStd-Bold" w:eastAsia="AdobeFanHeitiStd-Bold" w:hAnsi="Helvetica" w:cs="AdobeFanHeitiStd-Bold" w:hint="eastAsia"/>
          <w:sz w:val="24"/>
          <w:szCs w:val="24"/>
        </w:rPr>
        <w:t>體積</w:t>
      </w:r>
    </w:p>
    <w:p w14:paraId="69803AC1" w14:textId="64B1194D" w:rsidR="009676CA" w:rsidRDefault="009676CA" w:rsidP="00B119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9249E93" w14:textId="0CE45F86" w:rsidR="003F4402" w:rsidRDefault="003F4402" w:rsidP="00B119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0313D5F" w14:textId="6C0C26FF" w:rsidR="003F4402" w:rsidRDefault="003F4402" w:rsidP="00B119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940FB66" w14:textId="3CF94E26" w:rsidR="003F4402" w:rsidRDefault="003F4402" w:rsidP="00B119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337D654" w14:textId="77777777" w:rsidR="003F4402" w:rsidRDefault="003F4402" w:rsidP="00B119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C87F7F9" w14:textId="38E82B95" w:rsidR="009676CA" w:rsidRPr="00DF5002" w:rsidRDefault="009676CA" w:rsidP="00B119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9676CA">
        <w:rPr>
          <w:rFonts w:ascii="AdobeFanHeitiStd-Bold" w:eastAsia="AdobeFanHeitiStd-Bold" w:hAnsi="Helvetica" w:cs="AdobeFanHeitiStd-Bold" w:hint="eastAsia"/>
          <w:sz w:val="24"/>
          <w:szCs w:val="24"/>
          <w:bdr w:val="single" w:sz="4" w:space="0" w:color="auto"/>
        </w:rPr>
        <w:t>S</w:t>
      </w:r>
      <w:r w:rsidRPr="009676CA"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  <w:t xml:space="preserve">TEP </w:t>
      </w:r>
      <w:r>
        <w:rPr>
          <w:rFonts w:ascii="AdobeFanHeitiStd-Bold" w:eastAsia="AdobeFanHeitiStd-Bold" w:hAnsi="Helvetica" w:cs="AdobeFanHeitiStd-Bold"/>
          <w:sz w:val="24"/>
          <w:szCs w:val="24"/>
          <w:bdr w:val="single" w:sz="4" w:space="0" w:color="auto"/>
        </w:rPr>
        <w:t>4</w:t>
      </w:r>
    </w:p>
    <w:p w14:paraId="58B90E65" w14:textId="13893D35" w:rsidR="009676CA" w:rsidRPr="009676CA" w:rsidRDefault="00360D23" w:rsidP="00EA52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m:oMath>
        <m:f>
          <m:fPr>
            <m:ctrlPr>
              <w:rPr>
                <w:rFonts w:ascii="Cambria Math" w:hAnsi="Cambria Math" w:cs="Helvetic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Helvetica"/>
                <w:sz w:val="24"/>
                <w:szCs w:val="24"/>
              </w:rPr>
              <m:t>NaOH</m:t>
            </m:r>
            <m:r>
              <w:rPr>
                <w:rFonts w:ascii="Cambria Math" w:hAnsi="Cambria Math" w:cs="Helvetica" w:hint="eastAsia"/>
                <w:sz w:val="24"/>
                <w:szCs w:val="24"/>
              </w:rPr>
              <m:t>的摩爾數</m:t>
            </m:r>
          </m:num>
          <m:den>
            <m:r>
              <w:rPr>
                <w:rFonts w:ascii="Cambria Math" w:hAnsi="Cambria Math" w:cs="Helvetica" w:hint="eastAsia"/>
                <w:sz w:val="24"/>
                <w:szCs w:val="24"/>
              </w:rPr>
              <m:t>酸的摩爾數</m:t>
            </m:r>
          </m:den>
        </m:f>
      </m:oMath>
      <w:r w:rsidR="009676CA">
        <w:rPr>
          <w:rFonts w:ascii="Helvetica" w:hAnsi="Helvetica" w:cs="Helvetica"/>
          <w:sz w:val="24"/>
          <w:szCs w:val="24"/>
        </w:rPr>
        <w:tab/>
      </w:r>
      <w:r w:rsidR="00EA528F">
        <w:rPr>
          <w:rFonts w:ascii="Helvetica" w:hAnsi="Helvetica" w:cs="Helvetica"/>
          <w:sz w:val="24"/>
          <w:szCs w:val="24"/>
        </w:rPr>
        <w:t xml:space="preserve">= </w:t>
      </w:r>
    </w:p>
    <w:p w14:paraId="0DE13931" w14:textId="12FDE0B1" w:rsidR="00B11996" w:rsidRDefault="00EA528F" w:rsidP="00EA52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B11996" w:rsidRPr="00DF5002">
        <w:rPr>
          <w:rFonts w:ascii="Helvetica" w:hAnsi="Helvetica" w:cs="Helvetica"/>
          <w:sz w:val="24"/>
          <w:szCs w:val="24"/>
        </w:rPr>
        <w:t xml:space="preserve">= </w:t>
      </w:r>
    </w:p>
    <w:p w14:paraId="1BEAA774" w14:textId="77777777" w:rsidR="00EA528F" w:rsidRDefault="00EA528F" w:rsidP="00EA52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14:paraId="5C0C521E" w14:textId="30A18FE3" w:rsidR="00EA528F" w:rsidRPr="00DF5002" w:rsidRDefault="00EA528F" w:rsidP="00EA52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 xml:space="preserve">= </w:t>
      </w:r>
    </w:p>
    <w:p w14:paraId="3CC61677" w14:textId="77777777" w:rsidR="00EA528F" w:rsidRDefault="00EA528F" w:rsidP="00EA52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MathematicalPi-Six" w:hAnsi="Helvetica" w:cs="MathematicalPi-Six"/>
          <w:sz w:val="24"/>
          <w:szCs w:val="24"/>
        </w:rPr>
      </w:pPr>
    </w:p>
    <w:p w14:paraId="20D7BF5A" w14:textId="441109E1" w:rsidR="00B11996" w:rsidRPr="00DF5002" w:rsidRDefault="00EA528F" w:rsidP="00EA528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DFLiSong-Lt-HKSCS-U" w:hAnsi="Guardi-Roman" w:cs="DFLiSong-Lt-HKSCS-U"/>
          <w:sz w:val="24"/>
          <w:szCs w:val="24"/>
        </w:rPr>
      </w:pPr>
      <w:r>
        <w:rPr>
          <w:rFonts w:ascii="AdobeFanHeitiStd-Bold" w:eastAsia="AdobeFanHeitiStd-Bold" w:hAnsi="Helvetica" w:cs="AdobeFanHeitiStd-Bold" w:hint="eastAsia"/>
          <w:sz w:val="24"/>
          <w:szCs w:val="24"/>
        </w:rPr>
        <w:sym w:font="Symbol" w:char="F05C"/>
      </w:r>
      <w:r>
        <w:rPr>
          <w:rFonts w:ascii="AdobeFanHeitiStd-Bold" w:eastAsia="AdobeFanHeitiStd-Bold" w:hAnsi="Helvetica" w:cs="AdobeFanHeitiStd-Bold" w:hint="eastAsia"/>
          <w:sz w:val="24"/>
          <w:szCs w:val="24"/>
        </w:rPr>
        <w:t xml:space="preserve"> </w:t>
      </w:r>
      <w:r w:rsidR="00B11996"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酸</w:t>
      </w:r>
      <w:proofErr w:type="gramStart"/>
      <w:r w:rsidR="00B11996"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的鹽基度</w:t>
      </w:r>
      <w:proofErr w:type="gramEnd"/>
      <w:r w:rsidR="00B11996"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是</w:t>
      </w:r>
      <w:r w:rsidR="003F4402">
        <w:rPr>
          <w:rFonts w:ascii="Helvetica" w:hAnsi="Helvetica" w:cs="Helvetica"/>
          <w:sz w:val="24"/>
          <w:szCs w:val="24"/>
        </w:rPr>
        <w:t>______</w:t>
      </w:r>
      <w:r w:rsidR="00B11996" w:rsidRPr="00DF5002">
        <w:rPr>
          <w:rFonts w:ascii="AdobeFanHeitiStd-Bold" w:eastAsia="AdobeFanHeitiStd-Bold" w:hAnsi="Helvetica" w:cs="AdobeFanHeitiStd-Bold" w:hint="eastAsia"/>
          <w:sz w:val="24"/>
          <w:szCs w:val="24"/>
        </w:rPr>
        <w:t>。</w:t>
      </w:r>
    </w:p>
    <w:p w14:paraId="0FD4AAED" w14:textId="77777777" w:rsidR="00B11996" w:rsidRPr="00DF5002" w:rsidRDefault="00B11996" w:rsidP="00B11996">
      <w:pPr>
        <w:autoSpaceDE w:val="0"/>
        <w:autoSpaceDN w:val="0"/>
        <w:adjustRightInd w:val="0"/>
        <w:spacing w:after="0" w:line="240" w:lineRule="auto"/>
        <w:rPr>
          <w:rFonts w:ascii="DFLiSong-Lt-HKSCS-U" w:hAnsi="Guardi-Roman" w:cs="DFLiSong-Lt-HKSCS-U"/>
          <w:sz w:val="24"/>
          <w:szCs w:val="24"/>
        </w:rPr>
      </w:pPr>
    </w:p>
    <w:sectPr w:rsidR="00B11996" w:rsidRPr="00DF5002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LiHei-Md-WIN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SCS-U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uardi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FanHeitiStd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ematicalPi-Six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96"/>
    <w:rsid w:val="0003161E"/>
    <w:rsid w:val="00360D23"/>
    <w:rsid w:val="003D4E9A"/>
    <w:rsid w:val="003F4402"/>
    <w:rsid w:val="009676CA"/>
    <w:rsid w:val="00B11996"/>
    <w:rsid w:val="00C51A72"/>
    <w:rsid w:val="00EA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6CAE"/>
  <w15:chartTrackingRefBased/>
  <w15:docId w15:val="{429040CD-FCF4-4996-9333-105B2C5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76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4</cp:revision>
  <dcterms:created xsi:type="dcterms:W3CDTF">2021-03-28T04:47:00Z</dcterms:created>
  <dcterms:modified xsi:type="dcterms:W3CDTF">2021-03-28T05:45:00Z</dcterms:modified>
</cp:coreProperties>
</file>